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ČLOVĚK A SPOLEČNOST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NÁZEV VYUČOVACÍHO PŘEDMĚTU:  DĚJEPIS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vzdělávací oblasti: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Obsahové, časové a organizační vymezení: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Dějepis je zařazen samostatně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v 6. ročníku v hodinové dotaci 2 h týdně, v 7. 1 h týdně, v 8. r. 2 h a v 9.r. 2 h týdně.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Vzdělávání ve vyučovacím předmětu dějepis je zaměřeno na: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rozvíjení vlastního historického vědomí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vnímání obrazu hlavních vývojových linií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získávání orientace v historickém čase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pochopení souvislostí dějinných procesů a událostí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chápání kulturní rozmanitosti světa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utváření pozitivního hodnotového systému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zařazování regionální historie důležité pro porozumění dějinným procesům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Formy realizace práce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- skupinová práce, práce ve dvojicích, projektové vyučování, exkurze, využití prezentací v powerpointu a interaktivní tabule, příprava relací do školního rozhlasu k významným dnům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soutěže – školní kolo dějepisné olympiády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  - okresní kolo dějepisné olympiády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Dějepis využívá vazeb na další vzdělávací oblasti a obory na druhém stupni, zejména na předměty člověk ve společnosti vzdělávacího oboru Výchova k občanství, zeměpis, český jazyk a literatura, výtvarná výchova, hudební výchova, přírodovědné předměty.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Rozvoj digitálních kompetencí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08.6614173228347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učíme žáky efektivně využívat digitálních zařízení, nástrojů a aplikací vedoucích k bližšímu poznání historické reality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08.6614173228347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motivujeme žáky k použití různorodých digitálních zdrojů (prameny, archiválie, online muzejní sbírky, mapy apod.) souvisejících s historickým poznáním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08.6614173228347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vedeme žáky ke kritickému ověřování informací v historických pramenech a on-line zdrojích, které srovnávají a třídí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08.6614173228347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klademe důraz na bezpečnou a efektivní komunikaci žáků, vedeme je k odpovědnému chování a jednání v digitálním prostředí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 výuky mohou být zařazeny vhodné exkurze, kulturní akce, přednášky, atp. (dle aktuální nabídky a možností), které schválilo vedení školy.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Předmětem se prolínají průřezová témata: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komunikace, soc. dovednosti, mezilidské vztahy, kooperace, řešení problémů …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demokracie, despocie, tyranie, občanská práva, náboženská nesnášenlivost, tolerance, občanská společnost, volební systém, formy vlády, totalita, rasismus, holocaust, ideologie …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člověk a příroda, příroda a první civilizace, historické památky, dopad průmyslové revoluce na přírodu, zásahy do přírodních poměrů …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MKV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sbližování a prolínání kult. vlivů v období helénismu, náš etnický původ, předsudky, stereotypy, husitství, poznávání jiných kultur, mezinárodní solidarita …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integrace Evropy, vliv Říma na raně středověké státy, formování evropských států, křížové výpravy, mír. poselství Jiřího z Poděbrad, reformace, význam objevení Ameriky, buržoazní a buržoazně demokratické revoluce …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MDV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národní obrození, propaganda, sdělovací prostředky a politika ...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Cílem hodnocení a sebehodnocení žáka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je motivace k dalšímu rozvíjení klíčových kompetencí, hodnotí se zejména schopnost využít nabytých dovedností a vědomostí při řešení konkrétních problémů.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Vzdělávání v daném předmětu směřuje k utváření a rozvíjení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všech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klíčových kompetencí používáním těchto výchovných strategií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zadává úkoly, při kterých žáci vyhledávají a kombinují informace z různých zdrojů, využívají poznatků z různých předmětů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užívání správné terminologie a symboliky, k zamyšlení nad historickým vývojem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zařazuje rozmanité aktivity (diskuze, výklad, řešení problémů, ICT, AV technika, ) a metody, při kterých žáci sami docházejí k závěrům a řešením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ke kritickému myšlení a logickému uvažování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přesnému a výstižnému vyjadřování, k práci s různými typy textů, k využívání informačních a komunikačních prostředků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motivuje žáky k prozkoumávání názorů a pohledů lišících se od jejich vlastních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pěstuje v žácích vztah k tradicím, národnímu, historickému a kulturnímu dědictví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učitel vede žáky k využívání znalostí v běžné praxi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učitel sleduje úspěšnost jednotlivých žáků a oceňuje jejich pokrok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09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175.0" w:type="dxa"/>
        <w:jc w:val="left"/>
        <w:tblInd w:w="-113.0" w:type="dxa"/>
        <w:tblLayout w:type="fixed"/>
        <w:tblLook w:val="0000"/>
      </w:tblPr>
      <w:tblGrid>
        <w:gridCol w:w="4968"/>
        <w:gridCol w:w="8"/>
        <w:gridCol w:w="5032"/>
        <w:gridCol w:w="16"/>
        <w:gridCol w:w="2324"/>
        <w:gridCol w:w="20"/>
        <w:gridCol w:w="1784"/>
        <w:gridCol w:w="23"/>
        <w:tblGridChange w:id="0">
          <w:tblGrid>
            <w:gridCol w:w="4968"/>
            <w:gridCol w:w="8"/>
            <w:gridCol w:w="5032"/>
            <w:gridCol w:w="16"/>
            <w:gridCol w:w="2324"/>
            <w:gridCol w:w="20"/>
            <w:gridCol w:w="1784"/>
            <w:gridCol w:w="23"/>
          </w:tblGrid>
        </w:tblGridChange>
      </w:tblGrid>
      <w:tr>
        <w:trPr>
          <w:cantSplit w:val="0"/>
          <w:trHeight w:val="566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 6.-9. ročník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                                           </w:t>
            </w:r>
          </w:p>
        </w:tc>
      </w:tr>
      <w:tr>
        <w:trPr>
          <w:cantSplit w:val="0"/>
          <w:trHeight w:val="651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680" w:hRule="atLeast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3886200</wp:posOffset>
                      </wp:positionV>
                      <wp:extent cx="0" cy="12700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88300" y="3780000"/>
                                <a:ext cx="891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3886200</wp:posOffset>
                      </wp:positionV>
                      <wp:extent cx="0" cy="12700"/>
                      <wp:effectExtent b="0" l="0" r="0" t="0"/>
                      <wp:wrapNone/>
                      <wp:docPr id="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osvojí si práci s časovou přímkou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osvojí si základní periodizaci dějin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dokáže pracovat s pojmy prostor, čas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uvede konkrétní příklady zdrojů informací o minulosti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pojmenuje instituce, kde jsou shromažďovány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-114299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31150" y="3780000"/>
                                <a:ext cx="9029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-114299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rozpozná vývojová stadia člověka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se způsoby obživy a soužití lidí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pochopí podmínky a důsledky přechodu k zemědělství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-12699</wp:posOffset>
                      </wp:positionV>
                      <wp:extent cx="0" cy="12700"/>
                      <wp:effectExtent b="0" l="0" r="0" t="0"/>
                      <wp:wrapNone/>
                      <wp:docPr id="8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88300" y="3780000"/>
                                <a:ext cx="891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-12699</wp:posOffset>
                      </wp:positionV>
                      <wp:extent cx="0" cy="12700"/>
                      <wp:effectExtent b="0" l="0" r="0" t="0"/>
                      <wp:wrapNone/>
                      <wp:docPr id="8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pochopí podmínky vzniku řemesel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18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-114299</wp:posOffset>
                      </wp:positionH>
                      <wp:positionV relativeFrom="paragraph">
                        <wp:posOffset>101600</wp:posOffset>
                      </wp:positionV>
                      <wp:extent cx="0" cy="1270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31150" y="3780000"/>
                                <a:ext cx="9029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-114299</wp:posOffset>
                      </wp:positionH>
                      <wp:positionV relativeFrom="paragraph">
                        <wp:posOffset>101600</wp:posOffset>
                      </wp:positionV>
                      <wp:extent cx="0" cy="12700"/>
                      <wp:effectExtent b="0" l="0" r="0" t="0"/>
                      <wp:wrapNone/>
                      <wp:docPr id="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pochopí důsledky oddělení řemesel od zemědělství jako podmínky pro rozvoj obchodu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60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nerovnoměrnost vývoje v jednotlivých oblastech světa → chápe kulturní rozmanitost světa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Pravěk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Úvod do učiva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Význam zkoumání dějin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Získávání informací o dějinách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Historické prameny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Starší doba kamenná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způsob života jednotlivých vývojových typů člověka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Mladší doba kamenná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způsob života a obživy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počátky řemesel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Doba kovů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rozvoj řemesel a obchodu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zánik rodové společnosti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Naše země v období pravěku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 – číselná osa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světové strany, světadíly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Vv – pravěké malby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komunikace, soc. dovednosti, mezilidské vztahy, řešení problémů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 – člověk a příroda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zemědělské oblasti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 – výroba keramiky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 – orientace v mapě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Archívy, muzea, knihovny v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regionu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44"/>
                <w:szCs w:val="4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pochopí souvislost mezi přírodními podmínkami a vznikem prvních velkých zemědělských civilizací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podstatou společenského uspořádání ve státě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pochopí podstatu antické demokracie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přínos řecké civilizace pro rozvoj evropské kultury, příčiny rozdílné úrovně vývoje na našem území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uvědomuje si vlastní a občanskou identitu a nutnost respektovat identitu druhých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formy státní moci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význam křesťanství pro vznik raně feudálních států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získá představu o životě a jednání osobností a společenských skupin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popíše s pomocí mapy územní rozsah římské říše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dokáže porovnat barbarské civilizace se světem antiky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rozdílný vývoj v různých částech Evropy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Starověk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-3200399</wp:posOffset>
                      </wp:positionH>
                      <wp:positionV relativeFrom="paragraph">
                        <wp:posOffset>1041400</wp:posOffset>
                      </wp:positionV>
                      <wp:extent cx="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88300" y="3780000"/>
                                <a:ext cx="891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-3200399</wp:posOffset>
                      </wp:positionH>
                      <wp:positionV relativeFrom="paragraph">
                        <wp:posOffset>1041400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Oblasti starověkého východu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charakteristické rysy oblastí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vývoj společnosti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náboženské představy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počátek písma a kultury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přínos starověkých civilizací 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Řecko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kořeny řecké civilizace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archaické a klasické období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Makedonie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helenismus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Řím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království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republika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císařství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počátky křesťanství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římská kultura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rozpad římské říše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naše země v době římské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Opakování učiva 6. ročníku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příroda a první civilizace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-6362699</wp:posOffset>
                      </wp:positionH>
                      <wp:positionV relativeFrom="paragraph">
                        <wp:posOffset>2832100</wp:posOffset>
                      </wp:positionV>
                      <wp:extent cx="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88300" y="3780000"/>
                                <a:ext cx="891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-6362699</wp:posOffset>
                      </wp:positionH>
                      <wp:positionV relativeFrom="paragraph">
                        <wp:posOffset>2832100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 – řecké umění (stavitelství, sochařství, malířství)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 – eposy, řecké báje a pověsti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demokracie, despocie, tyranie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sbližování a prolínání kulturních vlivů v období helenismu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 – římské umění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– (lit.) – římské báje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– (sloh) – mluvní cvičení, řečnictví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občanská práva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integrace Evropy, vliv Říma na raně středověké státy</w:t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52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40"/>
        <w:gridCol w:w="1804"/>
        <w:tblGridChange w:id="0">
          <w:tblGrid>
            <w:gridCol w:w="4968"/>
            <w:gridCol w:w="5040"/>
            <w:gridCol w:w="2340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osvojí si periodizaci středověku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uspořádáním společnosti raně feudálních států, formování národních států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úlohu křesťanství v životě středověkého člověka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obohacení Evropy kulturními podněty z Orientu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se státotvornou úlohou panovnických dynastií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duchovní odkaz patronů českých zemí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charakteristice dobového životního stylu, rozpozná základní prvky románské kultury a jmenuje nejvýznamnější románské památky u nás, vnímá umění jako bohatství své země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-3225799</wp:posOffset>
                      </wp:positionH>
                      <wp:positionV relativeFrom="paragraph">
                        <wp:posOffset>419100</wp:posOffset>
                      </wp:positionV>
                      <wp:extent cx="0" cy="127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31150" y="3780000"/>
                                <a:ext cx="9029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-3225799</wp:posOffset>
                      </wp:positionH>
                      <wp:positionV relativeFrom="paragraph">
                        <wp:posOffset>419100</wp:posOffset>
                      </wp:positionV>
                      <wp:extent cx="0" cy="12700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Opakování učiva 6. ročníku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Středověk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Raný středověk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stěhování národů – nový etnický obraz Evropy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byzantská, arabská a franská říše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první státní útvary na našem území – Velká Morava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český stát v době knížecí – vývoj a postavení v Evropě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formování prvních státních celků v Evropě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boj mezi mocí světskou a církevní</w:t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křížové výpravy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románská kultura a životní styl raného středověku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 – byzantské, arabské umění, románský sloh (archiv., soch., malířství)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– první písemné památky, české pověsti, kroniky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 – národ, vlast, čeští církevní patroni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formování evropských států, klíč. události – vznik Svaté říše římské, křížové výpravy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náš etnický původ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historické pamaátky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52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40"/>
        <w:gridCol w:w="1804"/>
        <w:tblGridChange w:id="0">
          <w:tblGrid>
            <w:gridCol w:w="4968"/>
            <w:gridCol w:w="5040"/>
            <w:gridCol w:w="2340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změny politické, hospodářské, sociální a kulturní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rozmachem českého státu a jeho významem ve střední Evropě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charakteristice dobového životního stylu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problémy, které vedly ke kritice církve a vyústily v českou reformaci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88300" y="3780000"/>
                                <a:ext cx="891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med" w="med" type="none"/>
                                <a:tailEnd len="med" w="med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okolnosti vzniku středoevropského soustátí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Vrcholný středověk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rozvoj řemesel a obchodu, vznik měst a jejich význam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český stát za vlády posledních Přemyslovců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nástup Lucemburků a vláda Karla IV.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gotická kultura a životní styl jednotlivých vrstev v období vrcholného středověku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konflikt mezi Anglií a Francií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kritika poměrů v církvi a husitství v Čechách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Pozdní středověk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doba poděbradská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doba jagellonská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Opakování učiva 7. ročníku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– kroniky, doba Karla IV., rozvoj češtiny, Hus, rozvoj vzdělání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 – gotické umění (stav., soch., malířství)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Hv – gotická hudba, husitské písně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 – náš region (historie)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Magna Charta – vznik parlamentu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předsudky, stereotypy, katolické církve, husitství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historické památky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 – pozdní gotika (stav., soch., mal.)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mírové poselství Jiřího z Poděbrad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Exkurze – muzeum experimentální archeologie – Uhřínov v Orlických horách (středověký skanzen)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Projekt HRH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-„Dějeprava“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Program s praktickými ukázkami</w:t>
            </w:r>
          </w:p>
        </w:tc>
      </w:tr>
    </w:tbl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52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40"/>
        <w:gridCol w:w="1804"/>
        <w:tblGridChange w:id="0">
          <w:tblGrid>
            <w:gridCol w:w="4968"/>
            <w:gridCol w:w="5040"/>
            <w:gridCol w:w="2340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osvojí si periodizaci novověku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pojmy humanismus, renesance a jejich projevy v kultuře, myšlení a životě lidí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poznává důvody a význam objevných plaveb a důsledky pronikání  evropských civilizací do nově objevených zemí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pojmem reformace, jejími příčinami a cíli</w:t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podstatu pojmů absolutní moc, absolutismus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postavení českých zemí v habsburské monarchii i v podmínkách Evropy – rozdělení na katolický a reformační blok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důsledky náboženské nesnášenlivosti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osvojí si pojem konstituční monarchie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Novověk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Raný novověk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Počátky novověku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humanismus a renesance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-objevné plavby a jejich společenské důsledky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náboženská reformace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počátky absolutních monarchií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český stát v předbělohorských poměrech 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třicetiletá válka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občanská válka v Anglii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Vv, Hv – renesance (stavit., soch., malířství, hudba)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(lit.), Ov – humanismus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poznávání jiných kultur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 – typy států, složky státní moci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reformace, klíč. události – 1492 – objevení Ameriky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předsudky, stereotypy kat. církve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63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51"/>
        <w:gridCol w:w="1804"/>
        <w:tblGridChange w:id="0">
          <w:tblGrid>
            <w:gridCol w:w="4968"/>
            <w:gridCol w:w="5040"/>
            <w:gridCol w:w="2351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rozpoznávat projevy barokní kultury a historické památky regionu</w:t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se situací českých zemí po třicetileté válce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význam osvícenství jako významného myšlenkového předělu, který ovlivnil politický vývoj u nás v Evropě i na americkém kontinentu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ujasní si pojem osvícenský absolutismus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rozpor mezi projevy absolutní moci a snahami nastupující buržoazie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pojem kolonie, uvědomí si význam boje za svobodu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pozná a na příkladech demonstruje rozdílné tempo modernizace a prohloubení nerovnoměrnosti vývoje jednotlivých částí Evropy a světa včetně důsledků, ke kterým tato nerovnoměrnost vedla, charakterizuje soupeření mezi velmocemi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Období od 2. pol. 17. stol. do konce 18. stol.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baroko a životní styl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upevňování vlády Habsburků po třicetileté válce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rozvoj vzdělanosti v době osvícenství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české země za vlády Marie Terezie a Josefa II. 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situace ve Francii, Rusku a Prusku, vzestup Velké Británie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boj amerických osad za nezávislost, vznik USA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Vv, Hv – baroko (stav.,soch.,mal.,hudba)</w:t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 – baroko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rekatolizace, náboženská nesnášenlivost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 – osvícenství a klasicismus, počátky národního obrození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USA, Francie – revoluce (Listina práv a svobod, ústava)</w:t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revoluce USA, Fr., VB, 1848</w:t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historické památky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Exkurze – barokní památky regionu</w:t>
            </w:r>
          </w:p>
        </w:tc>
      </w:tr>
    </w:tbl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52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40"/>
        <w:gridCol w:w="1804"/>
        <w:tblGridChange w:id="0">
          <w:tblGrid>
            <w:gridCol w:w="4968"/>
            <w:gridCol w:w="5040"/>
            <w:gridCol w:w="2340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prudký rozvoj průmyslu jako předpoklad společenských změn, dopad na životní prostředí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emancipační hnutí národů jako důsledek změn ve vývoji společnosti</w:t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národní obrození jako jev celoevropský, jehož výsledkem je utvoření novodobých národů</w:t>
            </w:r>
          </w:p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příčinami a průběhem českého národního obrození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význam obrozeneckých snah významných osobností 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chápe emancipační hnutí českého národa jako výrazný projev dané doby (snaha ohrožující existenci mnohonárodnostní monarchie)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úsilím o vytvoření jednotlivých národních celků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Novověk od konce 18. stol. do r. 1914</w:t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Velká francouzská revoluce, její průběh a význam pro Francii i evropské dějiny</w:t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napoleonské války a jejich důsledky</w:t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průmyslová revoluce, modernizace společnosti, změna sociální struktury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národní a osvobozenecká hnutí v Evropě, pojem vlastenectví a požadavek národa na svobodný rozvoj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utváření novodobého českého národa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rok 1848 v Evropě a v Čechách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postavení českých zemí v habsburské monarchii ve druhé polovině 19. století, základní rysy české politiky, její představitelé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procesy sjednocování v Německu a v Itálii, prusko – rakouská válka 1866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občanská válka v USA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Opakování učiva 8. ročníku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Vv, Hv – klasicismus, romantismus (stav., soch., mal., hudba)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 – národní obrození, romantismus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občanská společnost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průmyslová revoluce – dopad na životní prostředí, technické vynálezy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MDV – obroda českého jazyka – knihy, noviny</w:t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(lit.), Vv, Hv – umění 2. pol. 19. století a přelomu 19. a 20. století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rasismus – otrokářství v USA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52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40"/>
        <w:gridCol w:w="1804"/>
        <w:tblGridChange w:id="0">
          <w:tblGrid>
            <w:gridCol w:w="4968"/>
            <w:gridCol w:w="5040"/>
            <w:gridCol w:w="2340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první polovinu 20. století jako období dvou nejničivějších světových válek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okolnosti vzniku samostatného Československa, její vnitřní a zahraniční situaci v období první republiky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změnu mezinárodněpolitických vztahů vznikem komunistického režimu, totalitarismu a vypjatého nacionalismu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souvislost mezi nepříznivým stavem ekonomiky a tendencí řešit problémy extrémními způsoby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na konkrétních příkladech objasní pojmy fašismus, nacismus, rasismus, antisemitismus, extremismus, rozpozná jejich nepřijatelnost z hlediska lidských práv; je schopen poznávat a tolerovat odlišnosti jiných národnostních, sociálních, etnických i náboženských skupin</w:t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objasní okolnosti vedoucí k Mnichovské dohodě a postoje jednotlivých zúčastněných států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charakterizuje a porovná příčiny, průběh a důsledky obou světových válek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uvede formy a cíle domácího a zahraničního odboje 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poválečný vývoj Československa, který vyústil v únorové události 1948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Moderní doba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Situace v letech 1914 – 1948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cesta ke světové válce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- 1. světová válka – cíle, průběh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situace v Rusku, ruské revoluce</w:t>
            </w:r>
          </w:p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vznik Československa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hospodářsko-politický rozvoj 1. republiky, sociální a národnostní problémy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mezinárodněpolitická situace Evropy ve dvacátých letech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počátky fašistického hnutí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SSSR v meziválečném období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světová hospodářská krize a její důsledky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první projevy fašistické agrese, vznik válečných ohnisek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kultura, věda a technika před vypuknutím 2. světové války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cesta k Mnichovu, Mnichovská dohoda a její důsledky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Protektorát Čechy a Morava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- 2. světová válka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domácí a zahraniční odboj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mezinárodní konference a poválečné uspořádání světa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poválečné Československo v letech 1945-1948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únorový převrat 1948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vznik totalitního zřízení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 – problémy lidské nesnášenlivosti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MDV – propaganda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 – literatura 1. pol. 20. století</w:t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Vv, Hv – umění 1. pol. 20. století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volební systém, formy vlády, ČSR – Češi x Němci x Židé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1. a 2. světová válka jako mezníky vývoje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MKV – rasismus 20. století, lidská solidarita během válek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průmyslová revoluce a životní prostředí – tech. vynálezy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OSV+VDO – holocaust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OSN</w:t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totalit. režim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MDV – propaganda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Beseda s p.Prouzou o legionářích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Exkurze – koncentrační tábor Osvětim</w:t>
            </w:r>
          </w:p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52.0" w:type="dxa"/>
        <w:jc w:val="left"/>
        <w:tblInd w:w="-113.0" w:type="dxa"/>
        <w:tblLayout w:type="fixed"/>
        <w:tblLook w:val="0000"/>
      </w:tblPr>
      <w:tblGrid>
        <w:gridCol w:w="4968"/>
        <w:gridCol w:w="5040"/>
        <w:gridCol w:w="2340"/>
        <w:gridCol w:w="1804"/>
        <w:tblGridChange w:id="0">
          <w:tblGrid>
            <w:gridCol w:w="4968"/>
            <w:gridCol w:w="5040"/>
            <w:gridCol w:w="2340"/>
            <w:gridCol w:w="180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DĚJEPIS                                                                                          6.-9. ročník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postavením Československa v mezinárodních souvislostech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rozpoznávat znaky totalitní společnosti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vznik a problémy existence bipolárního světa, uvede příklady střetávání obou bloků</w:t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charakterizuje porovná vývoj států západního a východního bloku v souvislosti s rozdílnými formami vlády</w:t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vnitřní situací v naší republice (události roku 1968)</w:t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učí se chápat postupný rozpad východního bloku rozkladem komunistických systémů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objasní příčiny, průběh a důsledky „sametové revoluce“ 1989 v Československu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seznámí se s vývojem naší republiky v 90. letech – vznik České republiky, ustavení demokratického režimu</w:t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uvědomí si vliv médií na každodenní život a politické dění, rozlišuje informační hodnotu různých typů pramenů</w:t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ujasní si začlenění České republiky do integračního procesu (vstup do EU), chápe význam zachování národních tradic v evropském kontextu. 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Dějiny od poloviny 20. století do současnosti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postavení Československa a jeho postupné začleňování do sféry vlivu SSSR, projevy sovětizace Československa ve všech oblastech společenského života i v každodenním životě lidí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studená válka, rozdělení světa do vojenských bloků</w:t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rozpad koloniálního systému, mimo evropský svět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vnitřní situace v zemích východního bloku (krizové projevy)</w:t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rok 1968 v Československu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charakteristika západních zemí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krize sovětského impéria (perestrojka)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obnova demokracie ve východní Evropě a „sametová revoluce“</w:t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rozpad Československa, vznik České republiky</w:t>
            </w:r>
          </w:p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Česká republika na přelomu tisíciletí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technika, věda a kultura ve druhé polovině 20. století, evropská integrace, globalizace, vstup do EU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závažné problémy ohrožující lidstvo</w:t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 pohled na Evropu a její sjednocování </w:t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Opakování učiva 9. ročníku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 – mezinárodní organizace, mezinárodní vztahy</w:t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ČSR a komunismus, formy vlády, Listina práv a svobod a Charta 77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Východ x Západ, NATO, Varšavská smlouva</w:t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EV – zásahy do přírodních poměrů</w:t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VDO – formy vlády</w:t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Čj (lit.) – literatura 2. pol. 20. století</w:t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Vv, Hv – umění 2. pol. 20. století</w:t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EGS – revoluce 1989, začlenění ČR do integračního procesu – vstup do EU</w:t>
            </w:r>
          </w:p>
          <w:p w:rsidR="00000000" w:rsidDel="00000000" w:rsidP="00000000" w:rsidRDefault="00000000" w:rsidRPr="00000000" w14:paraId="000002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MDV – sdělovací prostředky a politika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Beseda s panem Hruškou o událostech v listopadu 1989 v Červeném Kostelci</w:t>
            </w:r>
          </w:p>
        </w:tc>
      </w:tr>
    </w:tbl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Vypracovala: Mgr. Hana Wichová</w:t>
        <w:tab/>
        <w:tab/>
        <w:t xml:space="preserve"> Kontrola, doplnění: Mgr. Markéta Vítová, Mgr. Milan Horký</w:t>
      </w:r>
    </w:p>
    <w:sectPr>
      <w:pgSz w:h="11905" w:w="16837" w:orient="landscape"/>
      <w:pgMar w:bottom="993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abstractNum w:abstractNumId="3"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2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3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4">
      <w:start w:val="1"/>
      <w:numFmt w:val="bullet"/>
      <w:lvlText w:val="−"/>
      <w:lvlJc w:val="left"/>
      <w:pPr>
        <w:ind w:left="180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5">
      <w:start w:val="1"/>
      <w:numFmt w:val="bullet"/>
      <w:lvlText w:val="−"/>
      <w:lvlJc w:val="left"/>
      <w:pPr>
        <w:ind w:left="216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6">
      <w:start w:val="1"/>
      <w:numFmt w:val="bullet"/>
      <w:lvlText w:val="−"/>
      <w:lvlJc w:val="left"/>
      <w:pPr>
        <w:ind w:left="252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7">
      <w:start w:val="1"/>
      <w:numFmt w:val="bullet"/>
      <w:lvlText w:val="−"/>
      <w:lvlJc w:val="left"/>
      <w:pPr>
        <w:ind w:left="288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  <w:lvl w:ilvl="8">
      <w:start w:val="1"/>
      <w:numFmt w:val="bullet"/>
      <w:lvlText w:val="−"/>
      <w:lvlJc w:val="left"/>
      <w:pPr>
        <w:ind w:left="3240" w:hanging="360"/>
      </w:pPr>
      <w:rPr>
        <w:rFonts w:ascii="Noto Sans Symbols" w:cs="Noto Sans Symbols" w:eastAsia="Noto Sans Symbols" w:hAnsi="Noto Sans Symbols"/>
        <w:sz w:val="18"/>
        <w:szCs w:val="18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Standardnípísmoodstavce1">
    <w:name w:val="Standardní písmo odstavce1"/>
    <w:next w:val="Standardnípísmoodstavce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Odrážky">
    <w:name w:val="Odrážky"/>
    <w:next w:val="Odrážky"/>
    <w:autoRedefine w:val="0"/>
    <w:hidden w:val="0"/>
    <w:qFormat w:val="0"/>
    <w:rPr>
      <w:rFonts w:ascii="StarSymbol" w:cs="StarSymbol" w:eastAsia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Nadpis">
    <w:name w:val="Nadpis"/>
    <w:basedOn w:val="Normální"/>
    <w:next w:val="Základnítext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ahoma" w:eastAsia="MS Mincho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cs-CZ"/>
    </w:rPr>
  </w:style>
  <w:style w:type="paragraph" w:styleId="Základnítext">
    <w:name w:val="Základní text"/>
    <w:basedOn w:val="Normální"/>
    <w:next w:val="Základnítext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Seznam">
    <w:name w:val="Seznam"/>
    <w:basedOn w:val="Základnítext"/>
    <w:next w:val="Seznam"/>
    <w:autoRedefine w:val="0"/>
    <w:hidden w:val="0"/>
    <w:qFormat w:val="0"/>
    <w:pPr>
      <w:suppressAutoHyphens w:val="0"/>
      <w:spacing w:after="120" w:before="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Popisek">
    <w:name w:val="Popisek"/>
    <w:basedOn w:val="Normální"/>
    <w:next w:val="Popisek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Rejstřík">
    <w:name w:val="Rejstřík"/>
    <w:basedOn w:val="Normální"/>
    <w:next w:val="Rejstřík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Obsahtabulky">
    <w:name w:val="Obsah tabulky"/>
    <w:basedOn w:val="Normální"/>
    <w:next w:val="Obsahtabulky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Nadpistabulky">
    <w:name w:val="Nadpis tabulky"/>
    <w:basedOn w:val="Obsahtabulky"/>
    <w:next w:val="Nadpistabulky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paragraph" w:styleId="Záhlaví">
    <w:name w:val="Záhlaví"/>
    <w:basedOn w:val="Normální"/>
    <w:next w:val="Záhlav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character" w:styleId="ZáhlavíChar">
    <w:name w:val="Záhlaví Char"/>
    <w:next w:val="Záhlav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Zápatí">
    <w:name w:val="Zápatí"/>
    <w:basedOn w:val="Normální"/>
    <w:next w:val="Zápatí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cs-CZ"/>
    </w:rPr>
  </w:style>
  <w:style w:type="character" w:styleId="ZápatíChar">
    <w:name w:val="Zápatí Char"/>
    <w:next w:val="Zápatí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7.png"/><Relationship Id="rId13" Type="http://schemas.openxmlformats.org/officeDocument/2006/relationships/image" Target="media/image4.pn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14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6.png"/><Relationship Id="rId8" Type="http://schemas.openxmlformats.org/officeDocument/2006/relationships/image" Target="media/image5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HFAgjbHdO412z0fy41CD8BVc7g==">CgMxLjA4AHIhMXFzTURHSG5EMVJSYXEwQ1NwQTNiRGZJNnN1MF9Udm1u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2019-08-26T12:59:00Z</dcterms:created>
  <dc:creator>SB1</dc:creator>
</cp:coreProperties>
</file>